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45" w:rsidRPr="00835B70" w:rsidRDefault="00835B70" w:rsidP="00CE0115">
      <w:pPr>
        <w:rPr>
          <w:rFonts w:ascii="Times New Roman" w:hAnsi="Times New Roman"/>
          <w:b/>
          <w:i/>
          <w:color w:val="000000" w:themeColor="text1"/>
          <w:szCs w:val="24"/>
        </w:rPr>
      </w:pPr>
      <w:r w:rsidRPr="00835B70">
        <w:rPr>
          <w:rFonts w:ascii="Times New Roman" w:hAnsi="Times New Roman"/>
          <w:b/>
          <w:i/>
          <w:color w:val="000000" w:themeColor="text1"/>
          <w:szCs w:val="24"/>
        </w:rPr>
        <w:t xml:space="preserve">                              </w:t>
      </w:r>
      <w:r w:rsidR="008F0134" w:rsidRPr="00835B70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Cs w:val="24"/>
        </w:rPr>
        <w:t xml:space="preserve">                                                                                                      </w:t>
      </w:r>
    </w:p>
    <w:p w:rsidR="008F0134" w:rsidRPr="00D36D69" w:rsidRDefault="008F0134" w:rsidP="006573E8">
      <w:pPr>
        <w:jc w:val="both"/>
        <w:rPr>
          <w:rFonts w:ascii="Times New Roman" w:hAnsi="Times New Roman"/>
          <w:bCs/>
          <w:i/>
          <w:color w:val="000000" w:themeColor="text1"/>
          <w:szCs w:val="24"/>
        </w:rPr>
      </w:pPr>
      <w:r w:rsidRPr="00835B70">
        <w:rPr>
          <w:rFonts w:asciiTheme="minorHAnsi" w:hAnsiTheme="minorHAnsi" w:cstheme="minorHAnsi"/>
          <w:b/>
          <w:i/>
          <w:color w:val="000000" w:themeColor="text1"/>
          <w:szCs w:val="24"/>
        </w:rPr>
        <w:tab/>
      </w:r>
      <w:r w:rsidRPr="00D36D69">
        <w:rPr>
          <w:rFonts w:ascii="Times New Roman" w:hAnsi="Times New Roman"/>
          <w:bCs/>
          <w:i/>
          <w:color w:val="000000" w:themeColor="text1"/>
          <w:szCs w:val="24"/>
        </w:rPr>
        <w:t>Bu plan, “Eğitim Kurumlarında Hijyen Şartlarının Geliştirilmesi ve Enfeksiyon Önleme Kontrol Kılavuzu” esas alınarak, “Standart Enfe</w:t>
      </w:r>
      <w:r w:rsidR="00835B70" w:rsidRPr="00D36D69">
        <w:rPr>
          <w:rFonts w:ascii="Times New Roman" w:hAnsi="Times New Roman"/>
          <w:bCs/>
          <w:i/>
          <w:color w:val="000000" w:themeColor="text1"/>
          <w:szCs w:val="24"/>
        </w:rPr>
        <w:t>ksiyon Kontrol Önlemleri (SEKÖ)’</w:t>
      </w:r>
      <w:r w:rsidRPr="00D36D69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  <w:proofErr w:type="spellStart"/>
      <w:r w:rsidRPr="00D36D69">
        <w:rPr>
          <w:rFonts w:ascii="Times New Roman" w:hAnsi="Times New Roman"/>
          <w:bCs/>
          <w:i/>
          <w:color w:val="000000" w:themeColor="text1"/>
          <w:szCs w:val="24"/>
        </w:rPr>
        <w:t>nin</w:t>
      </w:r>
      <w:proofErr w:type="spellEnd"/>
      <w:r w:rsidRPr="00D36D69">
        <w:rPr>
          <w:rFonts w:ascii="Times New Roman" w:hAnsi="Times New Roman"/>
          <w:bCs/>
          <w:i/>
          <w:color w:val="000000" w:themeColor="text1"/>
          <w:szCs w:val="24"/>
        </w:rPr>
        <w:t xml:space="preserve"> kurumumuzda sürekli ve etkili hale gelmesi amacıyla hazırlanmıştır.</w:t>
      </w:r>
      <w:r w:rsidR="00552FA7" w:rsidRPr="00D36D69">
        <w:rPr>
          <w:rFonts w:ascii="Times New Roman" w:hAnsi="Times New Roman"/>
          <w:bCs/>
          <w:i/>
          <w:color w:val="000000" w:themeColor="text1"/>
          <w:szCs w:val="24"/>
        </w:rPr>
        <w:t xml:space="preserve"> Bu planda yer alan tüm önlemler </w:t>
      </w:r>
      <w:r w:rsidR="00835B70" w:rsidRPr="00D36D69">
        <w:rPr>
          <w:rFonts w:ascii="Times New Roman" w:hAnsi="Times New Roman"/>
          <w:bCs/>
          <w:i/>
          <w:color w:val="000000" w:themeColor="text1"/>
          <w:szCs w:val="24"/>
        </w:rPr>
        <w:t>okulumuzun tüm hizmet alanlarında</w:t>
      </w:r>
      <w:r w:rsidR="0081435E" w:rsidRPr="00D36D69">
        <w:rPr>
          <w:rFonts w:ascii="Times New Roman" w:hAnsi="Times New Roman"/>
          <w:bCs/>
          <w:i/>
          <w:color w:val="000000" w:themeColor="text1"/>
          <w:szCs w:val="24"/>
        </w:rPr>
        <w:t xml:space="preserve"> </w:t>
      </w:r>
      <w:r w:rsidR="00CA1EC3" w:rsidRPr="00D36D69">
        <w:rPr>
          <w:rFonts w:ascii="Times New Roman" w:hAnsi="Times New Roman"/>
          <w:bCs/>
          <w:i/>
          <w:color w:val="000000" w:themeColor="text1"/>
          <w:szCs w:val="24"/>
        </w:rPr>
        <w:t>organizasyon</w:t>
      </w:r>
      <w:r w:rsidR="0081435E" w:rsidRPr="00D36D69">
        <w:rPr>
          <w:rFonts w:ascii="Times New Roman" w:hAnsi="Times New Roman"/>
          <w:bCs/>
          <w:i/>
          <w:color w:val="000000" w:themeColor="text1"/>
          <w:szCs w:val="24"/>
        </w:rPr>
        <w:t xml:space="preserve"> planına uygun olarak </w:t>
      </w:r>
      <w:r w:rsidR="008116CC" w:rsidRPr="00D36D69">
        <w:rPr>
          <w:rFonts w:ascii="Times New Roman" w:hAnsi="Times New Roman"/>
          <w:bCs/>
          <w:i/>
          <w:color w:val="000000" w:themeColor="text1"/>
          <w:szCs w:val="24"/>
        </w:rPr>
        <w:t>tüm personel tarafından</w:t>
      </w:r>
      <w:r w:rsidR="00835B70" w:rsidRPr="00D36D69">
        <w:rPr>
          <w:rFonts w:ascii="Times New Roman" w:hAnsi="Times New Roman"/>
          <w:bCs/>
          <w:i/>
          <w:color w:val="000000" w:themeColor="text1"/>
          <w:szCs w:val="24"/>
        </w:rPr>
        <w:t xml:space="preserve"> her zaman dikkatle</w:t>
      </w:r>
      <w:r w:rsidR="008116CC" w:rsidRPr="00D36D69">
        <w:rPr>
          <w:rFonts w:ascii="Times New Roman" w:hAnsi="Times New Roman"/>
          <w:bCs/>
          <w:i/>
          <w:color w:val="000000" w:themeColor="text1"/>
          <w:szCs w:val="24"/>
        </w:rPr>
        <w:t xml:space="preserve"> uygulanmalıdır.</w:t>
      </w:r>
    </w:p>
    <w:p w:rsidR="00E73257" w:rsidRPr="00D36D69" w:rsidRDefault="00E73257" w:rsidP="006573E8">
      <w:pPr>
        <w:jc w:val="both"/>
        <w:rPr>
          <w:rFonts w:ascii="Times New Roman" w:hAnsi="Times New Roman"/>
          <w:bCs/>
          <w:i/>
          <w:color w:val="000000" w:themeColor="text1"/>
          <w:szCs w:val="24"/>
        </w:rPr>
      </w:pPr>
    </w:p>
    <w:p w:rsidR="00E73257" w:rsidRPr="00343EE1" w:rsidRDefault="00E73257" w:rsidP="00D92417">
      <w:pPr>
        <w:jc w:val="center"/>
        <w:rPr>
          <w:rFonts w:ascii="Times New Roman" w:hAnsi="Times New Roman"/>
          <w:b/>
          <w:iCs/>
          <w:color w:val="000000" w:themeColor="text1"/>
          <w:szCs w:val="24"/>
        </w:rPr>
      </w:pPr>
      <w:r w:rsidRPr="00343EE1">
        <w:rPr>
          <w:rFonts w:ascii="Times New Roman" w:hAnsi="Times New Roman"/>
          <w:b/>
          <w:iCs/>
          <w:color w:val="000000" w:themeColor="text1"/>
          <w:szCs w:val="24"/>
        </w:rPr>
        <w:t xml:space="preserve">STANDART </w:t>
      </w:r>
      <w:r w:rsidR="0035775F" w:rsidRPr="00343EE1">
        <w:rPr>
          <w:rFonts w:ascii="Times New Roman" w:hAnsi="Times New Roman"/>
          <w:b/>
          <w:iCs/>
          <w:color w:val="000000" w:themeColor="text1"/>
          <w:szCs w:val="24"/>
        </w:rPr>
        <w:t>ENFEKSİYON KONTROL ÖNLEMLERİ (SEKÖ)</w:t>
      </w:r>
    </w:p>
    <w:p w:rsidR="00904A27" w:rsidRPr="00343EE1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El hijyeni uygulamalarının </w:t>
      </w:r>
      <w:r w:rsidR="004C37AC"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y</w:t>
      </w:r>
      <w:bookmarkStart w:id="0" w:name="_GoBack"/>
      <w:bookmarkEnd w:id="0"/>
      <w:r w:rsidR="004C37AC"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aygınlaştırılması</w:t>
      </w:r>
    </w:p>
    <w:p w:rsidR="005E084C" w:rsidRPr="00343EE1" w:rsidRDefault="00D92417" w:rsidP="005E084C">
      <w:pPr>
        <w:pStyle w:val="ListeParagraf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Of </w:t>
      </w:r>
      <w:r w:rsidR="009B479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Hacı Mehmet Bahattin Ulusoy Mesleki ve Teknik Anadolu </w:t>
      </w:r>
      <w:r w:rsidR="00062AF6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Lisesi</w:t>
      </w:r>
      <w:r w:rsidR="002C30F9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Müdürlüğü</w:t>
      </w:r>
      <w:r w:rsidR="007A30F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tüm personel, öğrenci, </w:t>
      </w:r>
      <w:r w:rsidR="00646BD2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veli ve ziyaretçileri binaya girişlerde</w:t>
      </w:r>
      <w:r w:rsidR="005D59A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hava şartları uygunsa okul bahçesinde bulunan çeşmeleri kullanarak </w:t>
      </w:r>
      <w:r w:rsidR="005142CE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ellerini yıkarlar</w:t>
      </w:r>
      <w:r w:rsidR="002B1904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 Şartlar uygun değilse giriş kapısı önüne yerleşt</w:t>
      </w:r>
      <w:r w:rsidR="00900B42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i</w:t>
      </w:r>
      <w:r w:rsidR="002B1904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rilmiş olan </w:t>
      </w:r>
      <w:r w:rsidR="00900B42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%70 alkol bazlı antiseptik madde ile ellerini dezenfekte ederler</w:t>
      </w:r>
      <w:r w:rsidR="0002649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="003B4DCE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El hijyeni ve yıkama tekniği ile ilgili ayrıntılı tarif ve eğitimler personel ve öğrencilerimize Eğitim Planında belirtildiği </w:t>
      </w:r>
      <w:r w:rsidR="005E084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şekilde </w:t>
      </w:r>
      <w:r w:rsidR="001253B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verilir. Veli ve ziyaretçilerimiz ise dış iletişim kaynakları yoluyla benzer eğitimlere</w:t>
      </w:r>
      <w:r w:rsidR="005E084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tabi tutulur. Ayrıca </w:t>
      </w:r>
      <w:r w:rsidR="00EB3658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bina girişinde ve panolarda doğru uygulamalara ait resim yazı ve af</w:t>
      </w:r>
      <w:r w:rsidR="008C43B8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işler</w:t>
      </w:r>
      <w:r w:rsidR="005E084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örnek olması amacıyla asılır.</w:t>
      </w:r>
      <w:r w:rsidR="00DB3BFB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Temizlik personeli </w:t>
      </w:r>
      <w:r w:rsidR="001A0DE4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günlük rutin temizlik ve dezenfeksiyon esnasında tek ku</w:t>
      </w:r>
      <w:r w:rsidR="005E084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llanımlık eldiven kullanır.</w:t>
      </w:r>
    </w:p>
    <w:p w:rsidR="001A0DE4" w:rsidRPr="00343EE1" w:rsidRDefault="00F55FE1" w:rsidP="006573E8">
      <w:pPr>
        <w:pStyle w:val="ListeParagraf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Öksürme, hapşırma</w:t>
      </w:r>
      <w:r w:rsidR="00B906C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burun silme tek kullanımlık </w:t>
      </w:r>
      <w:r w:rsidR="006573E8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kâğıt</w:t>
      </w:r>
      <w:r w:rsidR="00B906C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mendille yapılır</w:t>
      </w:r>
      <w:r w:rsidR="00267D7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 Mendiller dokunmadan açılan pedallı çöp kutularına atılır ve bu işlemden sonra eller yıkanır veya dezenfekte edilir.</w:t>
      </w:r>
      <w:r w:rsidR="00E961E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Sık dokunulan ortak yüzeyler</w:t>
      </w:r>
      <w:r w:rsidR="006573E8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923AE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(kapı kolla</w:t>
      </w:r>
      <w:r w:rsidR="00381717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rı, elektrik anahtarları, merdiven </w:t>
      </w:r>
      <w:r w:rsidR="006573E8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tırabzanları</w:t>
      </w:r>
      <w:r w:rsidR="00D92417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,</w:t>
      </w:r>
      <w:r w:rsidR="000F659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musluklar</w:t>
      </w:r>
      <w:r w:rsidR="000348D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bilgisayar klav</w:t>
      </w:r>
      <w:r w:rsidR="00D92417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yeleri, </w:t>
      </w:r>
      <w:proofErr w:type="spellStart"/>
      <w:r w:rsidR="00D92417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mauslar</w:t>
      </w:r>
      <w:proofErr w:type="spellEnd"/>
      <w:r w:rsidR="00D92417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vb.</w:t>
      </w:r>
      <w:r w:rsidR="000F659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)</w:t>
      </w:r>
      <w:r w:rsidR="00D92417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t</w:t>
      </w:r>
      <w:r w:rsidR="00E961E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em</w:t>
      </w:r>
      <w:r w:rsidR="00923AE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iz</w:t>
      </w:r>
      <w:r w:rsidR="00D92417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lik ve dezenfeksiyon p</w:t>
      </w:r>
      <w:r w:rsidR="00E961E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lanında belirtilen şekil</w:t>
      </w:r>
      <w:r w:rsidR="00923AE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ve sıklıkta dezenfekte edilir.</w:t>
      </w:r>
    </w:p>
    <w:p w:rsidR="00EB21FE" w:rsidRPr="00343EE1" w:rsidRDefault="00BD6D3A" w:rsidP="00EB21FE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Kuruluş içinde hijyen ve sanit</w:t>
      </w:r>
      <w:r w:rsidR="00A643F8"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asyon kaynaklı salgın hastalık için alınmış genel tedbirler</w:t>
      </w:r>
      <w:r w:rsidR="00AF3A71"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e uygun hareket edilmesi.</w:t>
      </w:r>
    </w:p>
    <w:p w:rsidR="00D92417" w:rsidRPr="00343EE1" w:rsidRDefault="00004282" w:rsidP="009043ED">
      <w:pPr>
        <w:pStyle w:val="ListeParagraf"/>
        <w:ind w:firstLine="72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Hacı Mehmet Bahattin Ulusoy Mesleki ve Teknik Anadolu </w:t>
      </w: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Lisesi </w:t>
      </w:r>
      <w:r w:rsidR="009043E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Müdürlüğü</w:t>
      </w:r>
      <w:r w:rsidR="00061C8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salgın hastalık</w:t>
      </w:r>
      <w:r w:rsidR="009B37E9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="009B37E9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Covid</w:t>
      </w:r>
      <w:proofErr w:type="spellEnd"/>
      <w:r w:rsidR="009B37E9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19) </w:t>
      </w:r>
      <w:r w:rsidR="004050A2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ile ilgili </w:t>
      </w:r>
      <w:r w:rsidR="009043E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belirlenmiş planlarda</w:t>
      </w:r>
      <w:r w:rsidR="004050A2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5E084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olan tedbirleri</w:t>
      </w:r>
      <w:r w:rsidR="00EB21FE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günlük olarak takip eder ve </w:t>
      </w:r>
      <w:r w:rsidR="00E5271B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yerine getirir. Bu konuda Sağlık Bakanlığı ve </w:t>
      </w:r>
      <w:r w:rsidR="00F84166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Millî</w:t>
      </w:r>
      <w:r w:rsidR="00E5271B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Eğitim Bakanlığı kaynaklarını günlük olarak takip eder</w:t>
      </w:r>
      <w:r w:rsidR="000A7C5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 Yenilikleri tüm paydaşlarına duyurur ve uygulamaya geçirir</w:t>
      </w:r>
      <w:r w:rsidR="00F84166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 Salgınla mücadele konusunda Ulusal Tedbirler</w:t>
      </w:r>
      <w:r w:rsidR="005E084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e</w:t>
      </w:r>
      <w:r w:rsidR="00F84166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uy</w:t>
      </w:r>
      <w:r w:rsidR="00A42351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ar.</w:t>
      </w:r>
    </w:p>
    <w:p w:rsidR="00A42351" w:rsidRPr="00343EE1" w:rsidRDefault="00A42351" w:rsidP="00E601AE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Fiziki Mesafenin korunması</w:t>
      </w:r>
    </w:p>
    <w:p w:rsidR="00E96A2F" w:rsidRPr="00343EE1" w:rsidRDefault="00E96A2F" w:rsidP="00E96A2F">
      <w:pPr>
        <w:pStyle w:val="ListeParagraf"/>
        <w:ind w:left="144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Bina ve bahçede insanların aralarındaki sosyal mes</w:t>
      </w:r>
      <w:r w:rsidR="00A733A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a</w:t>
      </w: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fenin korunabilme</w:t>
      </w:r>
      <w:r w:rsidR="00A733A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i</w:t>
      </w:r>
      <w:r w:rsidR="00A733A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için;</w:t>
      </w:r>
    </w:p>
    <w:p w:rsidR="00A733AA" w:rsidRPr="00343EE1" w:rsidRDefault="00A733AA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Koridor, merdiven</w:t>
      </w:r>
      <w:r w:rsidR="002C639B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yürüyüş yolu, kapı önü, kantin</w:t>
      </w:r>
      <w:r w:rsidR="00121BE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zeminlerinde sosyal mesafeyi</w:t>
      </w:r>
      <w:r w:rsidR="0066505B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hatırlatıcı</w:t>
      </w:r>
      <w:r w:rsidR="00594BA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66505B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işaretler </w:t>
      </w:r>
      <w:r w:rsidR="00D9268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bulunur. Okul paydaşları</w:t>
      </w:r>
      <w:r w:rsidR="00594BA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bu işaretlere uymaları konusunda eğitilir ve </w:t>
      </w:r>
      <w:r w:rsidR="00EA5D3C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görsel uyarıcılar ile uyarılır. </w:t>
      </w:r>
    </w:p>
    <w:p w:rsidR="00D92680" w:rsidRPr="00343EE1" w:rsidRDefault="00D92680" w:rsidP="00D92680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Kantin, konferans salonu gibi alanlarda bu alanların giriş ve çıkışlarında</w:t>
      </w:r>
      <w:r w:rsidR="00A62EC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sosyal mesafeyi hatırlatıcı işaretler bulunur. Okul paydaşları bu işaretlere uymaları konusunda eğitilir ve görsel uyarıcılar ile uyarılır. </w:t>
      </w:r>
    </w:p>
    <w:p w:rsidR="00A16D08" w:rsidRPr="00343EE1" w:rsidRDefault="00A16D08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Sınıf oturma düzenleri</w:t>
      </w:r>
      <w:r w:rsidR="00DE10D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seyreltilmiş öğrenci </w:t>
      </w:r>
      <w:r w:rsidR="00D9268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sayılarına göre yeniden yapılır.</w:t>
      </w:r>
      <w:r w:rsidR="00DE10D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Öğrencilerin kendi sıraları dışınd</w:t>
      </w:r>
      <w:r w:rsidR="00D9268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a bir yere oturmaları engellenir. </w:t>
      </w:r>
      <w:r w:rsidR="00D17554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Öğretmenler kürsü ve tahta önü dışında sınıfın diğer kısımlarına mecbur k</w:t>
      </w:r>
      <w:r w:rsidR="00F64E0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a</w:t>
      </w:r>
      <w:r w:rsidR="00D17554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lmadıkça gitmez, sıra aralarında dolaşmaz</w:t>
      </w:r>
      <w:r w:rsidR="00F64E0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="00D94C8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Teneff</w:t>
      </w:r>
      <w:r w:rsidR="00FA0E5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üse sıra ile sosyal mesafe </w:t>
      </w:r>
      <w:r w:rsidR="00FA0E5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>korunarak çıkılır. Bu durumu ders öğretmeni</w:t>
      </w:r>
      <w:r w:rsidR="00D92680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ve nöbetçi öğretmenler kontrol</w:t>
      </w:r>
      <w:r w:rsidR="00FA0E5A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eder</w:t>
      </w:r>
      <w:r w:rsidR="00EB0CC9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EB0CC9" w:rsidRPr="00343EE1" w:rsidRDefault="00EB0CC9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Kantin ve yemekhanede sıralar sosyal </w:t>
      </w:r>
      <w:r w:rsidR="00FC0B7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mesafe korunarak yerleştirilir.</w:t>
      </w:r>
      <w:r w:rsidR="00E9750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Bu durumu </w:t>
      </w:r>
      <w:r w:rsidR="00E601AE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kantin ve</w:t>
      </w:r>
      <w:r w:rsidR="00E97505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yemek dağıtma görevlileri </w:t>
      </w:r>
      <w:r w:rsidR="007E07AD" w:rsidRPr="00343E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sağlar ve nöbetçi öğretmenler kontrol eder.</w:t>
      </w:r>
    </w:p>
    <w:p w:rsidR="00491AF3" w:rsidRPr="00343EE1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Uygun kişisel koruyucu donanım kullanılması</w:t>
      </w:r>
    </w:p>
    <w:p w:rsidR="00AF3A71" w:rsidRPr="00343EE1" w:rsidRDefault="00D36D69" w:rsidP="00A92329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Ok</w:t>
      </w:r>
      <w:r w:rsidR="00FC0B7D" w:rsidRPr="00343EE1">
        <w:rPr>
          <w:rFonts w:ascii="Times New Roman" w:hAnsi="Times New Roman"/>
          <w:bCs/>
          <w:iCs/>
          <w:color w:val="000000" w:themeColor="text1"/>
          <w:szCs w:val="24"/>
        </w:rPr>
        <w:t>ulumuzun tüm birimlerinde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FC0B7D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maskesiz 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dolaşılmaz.</w:t>
      </w:r>
      <w:r w:rsidR="004C25DE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6248C5" w:rsidRPr="00343EE1">
        <w:rPr>
          <w:rFonts w:ascii="Times New Roman" w:hAnsi="Times New Roman"/>
          <w:bCs/>
          <w:iCs/>
          <w:color w:val="000000" w:themeColor="text1"/>
          <w:szCs w:val="24"/>
        </w:rPr>
        <w:t>Maskeler</w:t>
      </w:r>
      <w:r w:rsidR="00DD5163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A9232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özelliktedir.</w:t>
      </w:r>
      <w:r w:rsidR="002148F3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Kuruma </w:t>
      </w:r>
      <w:r w:rsidR="001A05AF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maske takılı olarak gelmek esastır. Kuruma maske ile </w:t>
      </w:r>
      <w:r w:rsidR="00AF6381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geldikten sonra yeni maske ihtiyacı </w:t>
      </w:r>
      <w:r w:rsidR="00300049" w:rsidRPr="00343EE1">
        <w:rPr>
          <w:rFonts w:ascii="Times New Roman" w:hAnsi="Times New Roman"/>
          <w:bCs/>
          <w:iCs/>
          <w:color w:val="000000" w:themeColor="text1"/>
          <w:szCs w:val="24"/>
        </w:rPr>
        <w:t>oluş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ursa maske temini sorumlu idareci tarafından karşılanır.</w:t>
      </w:r>
      <w:r w:rsidR="0030004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Kurumumuzda yeterli maske </w:t>
      </w:r>
      <w:r w:rsidR="008F6F67" w:rsidRPr="00343EE1">
        <w:rPr>
          <w:rFonts w:ascii="Times New Roman" w:hAnsi="Times New Roman"/>
          <w:bCs/>
          <w:iCs/>
          <w:color w:val="000000" w:themeColor="text1"/>
          <w:szCs w:val="24"/>
        </w:rPr>
        <w:t>stoku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mevcut </w:t>
      </w:r>
      <w:r w:rsidR="00E601AE" w:rsidRPr="00343EE1">
        <w:rPr>
          <w:rFonts w:ascii="Times New Roman" w:hAnsi="Times New Roman"/>
          <w:bCs/>
          <w:iCs/>
          <w:color w:val="000000" w:themeColor="text1"/>
          <w:szCs w:val="24"/>
        </w:rPr>
        <w:t>olup bu</w:t>
      </w:r>
      <w:r w:rsidR="0030004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stok gün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lük olarak kontrol edilir.</w:t>
      </w:r>
    </w:p>
    <w:p w:rsidR="007F7F5A" w:rsidRPr="00343EE1" w:rsidRDefault="007F7F5A" w:rsidP="00A92329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Kurumumuzda </w:t>
      </w:r>
      <w:r w:rsidR="0076777E" w:rsidRPr="00343EE1">
        <w:rPr>
          <w:rFonts w:ascii="Times New Roman" w:hAnsi="Times New Roman"/>
          <w:bCs/>
          <w:iCs/>
          <w:color w:val="000000" w:themeColor="text1"/>
          <w:szCs w:val="24"/>
        </w:rPr>
        <w:t>temizlik personeli</w:t>
      </w:r>
      <w:r w:rsidR="00FC0B7D" w:rsidRPr="00343EE1">
        <w:rPr>
          <w:rFonts w:ascii="Times New Roman" w:hAnsi="Times New Roman"/>
          <w:bCs/>
          <w:iCs/>
          <w:color w:val="000000" w:themeColor="text1"/>
          <w:szCs w:val="24"/>
        </w:rPr>
        <w:t>nin</w:t>
      </w:r>
      <w:r w:rsidR="00D6056D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dışınd</w:t>
      </w:r>
      <w:r w:rsidR="00D36D69" w:rsidRPr="00343EE1">
        <w:rPr>
          <w:rFonts w:ascii="Times New Roman" w:hAnsi="Times New Roman"/>
          <w:bCs/>
          <w:iCs/>
          <w:color w:val="000000" w:themeColor="text1"/>
          <w:szCs w:val="24"/>
        </w:rPr>
        <w:t>a soyunma odası yoktur</w:t>
      </w:r>
      <w:r w:rsidR="00EA5E45" w:rsidRPr="00343EE1">
        <w:rPr>
          <w:rFonts w:ascii="Times New Roman" w:hAnsi="Times New Roman"/>
          <w:bCs/>
          <w:iCs/>
          <w:color w:val="000000" w:themeColor="text1"/>
          <w:szCs w:val="24"/>
        </w:rPr>
        <w:t>. Öğrenciler mont kaban vs</w:t>
      </w:r>
      <w:r w:rsidR="009E3D32" w:rsidRPr="00343EE1">
        <w:rPr>
          <w:rFonts w:ascii="Times New Roman" w:hAnsi="Times New Roman"/>
          <w:bCs/>
          <w:iCs/>
          <w:color w:val="000000" w:themeColor="text1"/>
          <w:szCs w:val="24"/>
        </w:rPr>
        <w:t>.</w:t>
      </w:r>
      <w:r w:rsidR="00EA5E45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kıyafetlerini askılarda birbirine dokunmayacak şekilde aralıklı olarak asarlar</w:t>
      </w:r>
      <w:r w:rsidR="00844C55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. Askıların yeterli olmaması </w:t>
      </w:r>
      <w:r w:rsidR="009E3D32" w:rsidRPr="00343EE1">
        <w:rPr>
          <w:rFonts w:ascii="Times New Roman" w:hAnsi="Times New Roman"/>
          <w:bCs/>
          <w:iCs/>
          <w:color w:val="000000" w:themeColor="text1"/>
          <w:szCs w:val="24"/>
        </w:rPr>
        <w:t>durumunda</w:t>
      </w:r>
      <w:r w:rsidR="00844C55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elbiseler ağzı kapatılabilen </w:t>
      </w:r>
      <w:r w:rsidR="00D36D69" w:rsidRPr="00343EE1">
        <w:rPr>
          <w:rFonts w:ascii="Times New Roman" w:hAnsi="Times New Roman"/>
          <w:bCs/>
          <w:iCs/>
          <w:color w:val="000000" w:themeColor="text1"/>
          <w:szCs w:val="24"/>
        </w:rPr>
        <w:t>hijyenik poşetlerde</w:t>
      </w:r>
      <w:r w:rsidR="009E3D32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muhafaza edilir.</w:t>
      </w:r>
      <w:r w:rsidR="003C7423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Öğretmenler </w:t>
      </w:r>
      <w:r w:rsidR="00D36D6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mont kaban vs. kıyafetlerini </w:t>
      </w:r>
      <w:r w:rsidR="003C7423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dolaplarında </w:t>
      </w:r>
      <w:r w:rsidR="00424506" w:rsidRPr="00343EE1">
        <w:rPr>
          <w:rFonts w:ascii="Times New Roman" w:hAnsi="Times New Roman"/>
          <w:bCs/>
          <w:iCs/>
          <w:color w:val="000000" w:themeColor="text1"/>
          <w:szCs w:val="24"/>
        </w:rPr>
        <w:t>muhafaza ederler. Temizlik ve diğer hizmet per</w:t>
      </w:r>
      <w:r w:rsidR="002A2C05" w:rsidRPr="00343EE1">
        <w:rPr>
          <w:rFonts w:ascii="Times New Roman" w:hAnsi="Times New Roman"/>
          <w:bCs/>
          <w:iCs/>
          <w:color w:val="000000" w:themeColor="text1"/>
          <w:szCs w:val="24"/>
        </w:rPr>
        <w:t>s</w:t>
      </w:r>
      <w:r w:rsidR="00424506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oneli kıyafetlerini </w:t>
      </w:r>
      <w:r w:rsidR="002A2C05" w:rsidRPr="00343EE1">
        <w:rPr>
          <w:rFonts w:ascii="Times New Roman" w:hAnsi="Times New Roman"/>
          <w:bCs/>
          <w:iCs/>
          <w:color w:val="000000" w:themeColor="text1"/>
          <w:szCs w:val="24"/>
        </w:rPr>
        <w:t>soyunma</w:t>
      </w:r>
      <w:r w:rsidR="00D36D6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odasında değişir ve muhafaza eder. </w:t>
      </w:r>
      <w:r w:rsidR="00965AAB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Farklı ortamlar ve hizmetler için farklı kıyafet giyilmesi esastır. </w:t>
      </w:r>
      <w:r w:rsidR="00D36D6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</w:p>
    <w:p w:rsidR="00060203" w:rsidRPr="00343EE1" w:rsidRDefault="007F151F" w:rsidP="00A92329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Hasta veya salgın şüphelisi kişilerin taşınması veya temas edilmesi durumunda </w:t>
      </w:r>
      <w:r w:rsidR="00AA7E4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hijyenik tek kullanımlık eldiven kullanılır. </w:t>
      </w:r>
      <w:r w:rsidR="003A13CE" w:rsidRPr="00343EE1">
        <w:rPr>
          <w:rFonts w:ascii="Times New Roman" w:hAnsi="Times New Roman"/>
          <w:bCs/>
          <w:i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 w:rsidRPr="00343EE1">
        <w:rPr>
          <w:rFonts w:ascii="Times New Roman" w:hAnsi="Times New Roman"/>
          <w:bCs/>
          <w:iCs/>
          <w:color w:val="000000" w:themeColor="text1"/>
          <w:szCs w:val="24"/>
        </w:rPr>
        <w:t>r</w:t>
      </w:r>
      <w:r w:rsidR="003A13CE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ve bertaraf edilir. Derhal el hijyeni sağlanır</w:t>
      </w:r>
      <w:r w:rsidR="003A7124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. </w:t>
      </w:r>
    </w:p>
    <w:p w:rsidR="0054562E" w:rsidRPr="00343EE1" w:rsidRDefault="00B368BB" w:rsidP="00A92329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Güvenlik ve danışma </w:t>
      </w:r>
      <w:r w:rsidR="00C66923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 w:rsidRPr="00343EE1">
        <w:rPr>
          <w:rFonts w:ascii="Times New Roman" w:hAnsi="Times New Roman"/>
          <w:bCs/>
          <w:iCs/>
          <w:color w:val="000000" w:themeColor="text1"/>
          <w:szCs w:val="24"/>
        </w:rPr>
        <w:t>kurum tarafından kendilerine özel yüz siperliği bir defaya mahsus verilecektir.</w:t>
      </w:r>
    </w:p>
    <w:p w:rsidR="00A47B45" w:rsidRPr="00343EE1" w:rsidRDefault="00A47B45" w:rsidP="00A92329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6E1F19" w:rsidRPr="00343EE1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Uygun temizlik ve dezenfeksiyon işlemlerinin sağlanması</w:t>
      </w:r>
    </w:p>
    <w:p w:rsidR="00FE043B" w:rsidRPr="00343EE1" w:rsidRDefault="002C1516" w:rsidP="00A63CB2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Kurumumuzda </w:t>
      </w:r>
      <w:r w:rsidR="00D3510C" w:rsidRPr="00343EE1">
        <w:rPr>
          <w:rFonts w:ascii="Times New Roman" w:hAnsi="Times New Roman"/>
          <w:bCs/>
          <w:iCs/>
          <w:color w:val="000000" w:themeColor="text1"/>
          <w:szCs w:val="24"/>
        </w:rPr>
        <w:t>temizlik ve sanitasyon teçhizatları da dahil bütün alanların hijyenik koşullarda bulundurul</w:t>
      </w:r>
      <w:r w:rsidR="007F124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masını temin ve taahhüt amacıyla </w:t>
      </w:r>
      <w:r w:rsidR="007E2855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Temizleme </w:t>
      </w:r>
      <w:r w:rsidR="00D02880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ve Sanitasyon </w:t>
      </w:r>
      <w:r w:rsidR="0036055F" w:rsidRPr="00343EE1">
        <w:rPr>
          <w:rFonts w:ascii="Times New Roman" w:hAnsi="Times New Roman"/>
          <w:bCs/>
          <w:iCs/>
          <w:color w:val="000000" w:themeColor="text1"/>
          <w:szCs w:val="24"/>
        </w:rPr>
        <w:t>Planı hazırlanmıştır</w:t>
      </w:r>
      <w:r w:rsidR="008C6F1D" w:rsidRPr="00343EE1">
        <w:rPr>
          <w:rFonts w:ascii="Times New Roman" w:hAnsi="Times New Roman"/>
          <w:bCs/>
          <w:iCs/>
          <w:color w:val="000000" w:themeColor="text1"/>
          <w:szCs w:val="24"/>
        </w:rPr>
        <w:t>. Hangi alanın/</w:t>
      </w:r>
      <w:proofErr w:type="gramStart"/>
      <w:r w:rsidR="00221CD7" w:rsidRPr="00343EE1">
        <w:rPr>
          <w:rFonts w:ascii="Times New Roman" w:hAnsi="Times New Roman"/>
          <w:bCs/>
          <w:iCs/>
          <w:color w:val="000000" w:themeColor="text1"/>
          <w:szCs w:val="24"/>
        </w:rPr>
        <w:t>teçhizatın,</w:t>
      </w:r>
      <w:proofErr w:type="gramEnd"/>
      <w:r w:rsidR="00221CD7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ne zaman ve ne sıklıkta, hangi malzemeler kullanılarak, hangi yöntemle tem</w:t>
      </w:r>
      <w:r w:rsidR="0053104B" w:rsidRPr="00343EE1">
        <w:rPr>
          <w:rFonts w:ascii="Times New Roman" w:hAnsi="Times New Roman"/>
          <w:bCs/>
          <w:iCs/>
          <w:color w:val="000000" w:themeColor="text1"/>
          <w:szCs w:val="24"/>
        </w:rPr>
        <w:t>iz</w:t>
      </w:r>
      <w:r w:rsidR="00221CD7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leneceği ve </w:t>
      </w:r>
      <w:r w:rsidR="0053104B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dezenfekte edileceği bu planda ayrıntılı olarak belirlenmiştir. </w:t>
      </w:r>
      <w:r w:rsidR="009B7712" w:rsidRPr="00343EE1">
        <w:rPr>
          <w:rFonts w:ascii="Times New Roman" w:hAnsi="Times New Roman"/>
          <w:bCs/>
          <w:i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 w:rsidRPr="00343EE1">
        <w:rPr>
          <w:rFonts w:ascii="Times New Roman" w:hAnsi="Times New Roman"/>
          <w:bCs/>
          <w:iCs/>
          <w:color w:val="000000" w:themeColor="text1"/>
          <w:szCs w:val="24"/>
        </w:rPr>
        <w:t>l</w:t>
      </w:r>
      <w:r w:rsidR="009B7712" w:rsidRPr="00343EE1">
        <w:rPr>
          <w:rFonts w:ascii="Times New Roman" w:hAnsi="Times New Roman"/>
          <w:bCs/>
          <w:iCs/>
          <w:color w:val="000000" w:themeColor="text1"/>
          <w:szCs w:val="24"/>
        </w:rPr>
        <w:t>muştur</w:t>
      </w:r>
      <w:r w:rsidR="009C6459" w:rsidRPr="00343EE1">
        <w:rPr>
          <w:rFonts w:ascii="Times New Roman" w:hAnsi="Times New Roman"/>
          <w:bCs/>
          <w:iCs/>
          <w:color w:val="000000" w:themeColor="text1"/>
          <w:szCs w:val="24"/>
        </w:rPr>
        <w:t>.</w:t>
      </w:r>
      <w:r w:rsidR="00A22B84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Temizleme ve Sanitasyon Plan</w:t>
      </w:r>
      <w:r w:rsidR="00314DFD" w:rsidRPr="00343EE1">
        <w:rPr>
          <w:rFonts w:ascii="Times New Roman" w:hAnsi="Times New Roman"/>
          <w:bCs/>
          <w:iCs/>
          <w:color w:val="000000" w:themeColor="text1"/>
          <w:szCs w:val="24"/>
        </w:rPr>
        <w:t>ı”nın uygulanması okul</w:t>
      </w:r>
      <w:r w:rsidR="00036B24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yönetiminin kontrolü ve taahhüdü altındadır.</w:t>
      </w:r>
    </w:p>
    <w:p w:rsidR="00D36D69" w:rsidRPr="00343EE1" w:rsidRDefault="00D36D69" w:rsidP="00A63CB2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3508E0" w:rsidRPr="00343EE1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43EE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Solunum hijyeni ve öksürük/hapşırık adabı</w:t>
      </w:r>
    </w:p>
    <w:p w:rsidR="004B7FFC" w:rsidRPr="00343EE1" w:rsidRDefault="00314DFD" w:rsidP="00A47B45">
      <w:pPr>
        <w:ind w:firstLine="720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Kurumumuz genelinde tüm okul paydaşları</w:t>
      </w:r>
      <w:r w:rsidR="009556E5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için gerekli </w:t>
      </w:r>
      <w:r w:rsidR="00622018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eğitim verilecektir. Maske kullanımının solunum hijyenindeki önemi herkes tarafından kabul edilmiştir. Öksürme ve hapşırma esnasında </w:t>
      </w:r>
      <w:r w:rsidR="001C608B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oluşabilecek </w:t>
      </w:r>
      <w:proofErr w:type="spellStart"/>
      <w:r w:rsidR="001C608B" w:rsidRPr="00343EE1">
        <w:rPr>
          <w:rFonts w:ascii="Times New Roman" w:hAnsi="Times New Roman"/>
          <w:bCs/>
          <w:iCs/>
          <w:color w:val="000000" w:themeColor="text1"/>
          <w:szCs w:val="24"/>
        </w:rPr>
        <w:t>bulaşı</w:t>
      </w:r>
      <w:proofErr w:type="spellEnd"/>
      <w:r w:rsidR="001C608B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önlemek için tek kullanımlık mendil kullanımı </w:t>
      </w:r>
      <w:r w:rsidR="005C4837" w:rsidRPr="00343EE1">
        <w:rPr>
          <w:rFonts w:ascii="Times New Roman" w:hAnsi="Times New Roman"/>
          <w:bCs/>
          <w:iCs/>
          <w:color w:val="000000" w:themeColor="text1"/>
          <w:szCs w:val="24"/>
        </w:rPr>
        <w:t>ve uygun şekilde bertaraf edilm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esi üzerine eğitimler verilir. El hijyenin sürekliliği sağlanır.</w:t>
      </w:r>
      <w:r w:rsidR="00D274EC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Öğretmenlerin sınıflarda</w:t>
      </w:r>
      <w:r w:rsidR="00052274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konuya hassas davranarak süreci takip etm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eleri konusundaki </w:t>
      </w:r>
      <w:r w:rsidR="009D3DFF" w:rsidRPr="00343EE1">
        <w:rPr>
          <w:rFonts w:ascii="Times New Roman" w:hAnsi="Times New Roman"/>
          <w:bCs/>
          <w:iCs/>
          <w:color w:val="000000" w:themeColor="text1"/>
          <w:szCs w:val="24"/>
        </w:rPr>
        <w:t>fakındalıkları sağlanır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.</w:t>
      </w:r>
      <w:r w:rsidR="00F166D4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316DC9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Merdivenlerde, kapılarda yürüyüş alanlarında sağdan </w:t>
      </w:r>
      <w:r w:rsidR="00E52818" w:rsidRPr="00343EE1">
        <w:rPr>
          <w:rFonts w:ascii="Times New Roman" w:hAnsi="Times New Roman"/>
          <w:bCs/>
          <w:iCs/>
          <w:color w:val="000000" w:themeColor="text1"/>
          <w:szCs w:val="24"/>
        </w:rPr>
        <w:t>gidilmesi ve kiş</w:t>
      </w:r>
      <w:r w:rsidR="00286EFD" w:rsidRPr="00343EE1">
        <w:rPr>
          <w:rFonts w:ascii="Times New Roman" w:hAnsi="Times New Roman"/>
          <w:bCs/>
          <w:iCs/>
          <w:color w:val="000000" w:themeColor="text1"/>
          <w:szCs w:val="24"/>
        </w:rPr>
        <w:t>i</w:t>
      </w:r>
      <w:r w:rsidR="00E52818" w:rsidRPr="00343EE1">
        <w:rPr>
          <w:rFonts w:ascii="Times New Roman" w:hAnsi="Times New Roman"/>
          <w:bCs/>
          <w:iCs/>
          <w:color w:val="000000" w:themeColor="text1"/>
          <w:szCs w:val="24"/>
        </w:rPr>
        <w:t>lerin yüz</w:t>
      </w:r>
      <w:r w:rsidR="00286EFD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</w:t>
      </w:r>
      <w:r w:rsidR="00E52818" w:rsidRPr="00343EE1">
        <w:rPr>
          <w:rFonts w:ascii="Times New Roman" w:hAnsi="Times New Roman"/>
          <w:bCs/>
          <w:iCs/>
          <w:color w:val="000000" w:themeColor="text1"/>
          <w:szCs w:val="24"/>
        </w:rPr>
        <w:t>yü</w:t>
      </w:r>
      <w:r w:rsidR="00286EFD" w:rsidRPr="00343EE1">
        <w:rPr>
          <w:rFonts w:ascii="Times New Roman" w:hAnsi="Times New Roman"/>
          <w:bCs/>
          <w:iCs/>
          <w:color w:val="000000" w:themeColor="text1"/>
          <w:szCs w:val="24"/>
        </w:rPr>
        <w:t>z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e karşılaşmaması hususlarına dikkat edilerek,</w:t>
      </w:r>
      <w:r w:rsidR="00286EFD" w:rsidRPr="00343EE1">
        <w:rPr>
          <w:rFonts w:ascii="Times New Roman" w:hAnsi="Times New Roman"/>
          <w:bCs/>
          <w:iCs/>
          <w:color w:val="000000" w:themeColor="text1"/>
          <w:szCs w:val="24"/>
        </w:rPr>
        <w:t xml:space="preserve"> nöbetçi öğretmenler bu konuda takip ve uyarı görevini </w:t>
      </w:r>
      <w:r w:rsidRPr="00343EE1">
        <w:rPr>
          <w:rFonts w:ascii="Times New Roman" w:hAnsi="Times New Roman"/>
          <w:bCs/>
          <w:iCs/>
          <w:color w:val="000000" w:themeColor="text1"/>
          <w:szCs w:val="24"/>
        </w:rPr>
        <w:t>titizlikle yerine getirir.</w:t>
      </w:r>
    </w:p>
    <w:tbl>
      <w:tblPr>
        <w:tblStyle w:val="AkListe-Vurgu1"/>
        <w:tblpPr w:leftFromText="141" w:rightFromText="141" w:vertAnchor="text" w:horzAnchor="margin" w:tblpY="5255"/>
        <w:tblW w:w="0" w:type="auto"/>
        <w:tblLook w:val="04A0" w:firstRow="1" w:lastRow="0" w:firstColumn="1" w:lastColumn="0" w:noHBand="0" w:noVBand="1"/>
      </w:tblPr>
      <w:tblGrid>
        <w:gridCol w:w="6905"/>
      </w:tblGrid>
      <w:tr w:rsidR="00A47B45" w:rsidRPr="00343EE1" w:rsidTr="00A47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5" w:type="dxa"/>
          </w:tcPr>
          <w:p w:rsidR="00A47B45" w:rsidRPr="00343EE1" w:rsidRDefault="00A47B45" w:rsidP="00A47B45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343EE1">
              <w:rPr>
                <w:rFonts w:ascii="Times New Roman" w:hAnsi="Times New Roman"/>
                <w:iCs/>
                <w:szCs w:val="24"/>
              </w:rPr>
              <w:t>Bu eylem planında atıf yapılan doküman</w:t>
            </w:r>
          </w:p>
        </w:tc>
      </w:tr>
      <w:tr w:rsidR="00A47B45" w:rsidRPr="00343EE1" w:rsidTr="00A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5" w:type="dxa"/>
          </w:tcPr>
          <w:p w:rsidR="00A47B45" w:rsidRPr="00343EE1" w:rsidRDefault="00A47B45" w:rsidP="00A47B45">
            <w:pPr>
              <w:jc w:val="both"/>
              <w:rPr>
                <w:rFonts w:ascii="Times New Roman" w:hAnsi="Times New Roman"/>
                <w:bCs w:val="0"/>
                <w:iCs/>
                <w:szCs w:val="24"/>
              </w:rPr>
            </w:pPr>
            <w:r w:rsidRPr="00343EE1">
              <w:rPr>
                <w:rFonts w:ascii="Times New Roman" w:hAnsi="Times New Roman"/>
                <w:iCs/>
                <w:szCs w:val="24"/>
              </w:rPr>
              <w:lastRenderedPageBreak/>
              <w:t>Eğitim Planı (Bağlı talimat</w:t>
            </w:r>
            <w:r w:rsidRPr="00343EE1">
              <w:rPr>
                <w:rFonts w:ascii="Times New Roman" w:hAnsi="Times New Roman"/>
                <w:bCs w:val="0"/>
                <w:iCs/>
                <w:szCs w:val="24"/>
              </w:rPr>
              <w:t>lar ve formlar vb</w:t>
            </w:r>
            <w:r w:rsidRPr="00343EE1">
              <w:rPr>
                <w:rFonts w:ascii="Times New Roman" w:hAnsi="Times New Roman"/>
                <w:iCs/>
                <w:szCs w:val="24"/>
              </w:rPr>
              <w:t>.)</w:t>
            </w:r>
          </w:p>
        </w:tc>
      </w:tr>
      <w:tr w:rsidR="00A47B45" w:rsidRPr="00343EE1" w:rsidTr="00A47B4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5" w:type="dxa"/>
          </w:tcPr>
          <w:p w:rsidR="00A47B45" w:rsidRPr="00343EE1" w:rsidRDefault="00A47B45" w:rsidP="00A47B45">
            <w:pPr>
              <w:jc w:val="both"/>
              <w:rPr>
                <w:rFonts w:ascii="Times New Roman" w:hAnsi="Times New Roman"/>
                <w:bCs w:val="0"/>
                <w:iCs/>
                <w:szCs w:val="24"/>
              </w:rPr>
            </w:pPr>
            <w:r w:rsidRPr="00343EE1">
              <w:rPr>
                <w:rFonts w:ascii="Times New Roman" w:hAnsi="Times New Roman"/>
                <w:iCs/>
                <w:szCs w:val="24"/>
              </w:rPr>
              <w:t>Temizleme ve Sanitasyon Planı</w:t>
            </w:r>
            <w:r w:rsidRPr="00343EE1">
              <w:rPr>
                <w:rFonts w:ascii="Times New Roman" w:hAnsi="Times New Roman"/>
                <w:bCs w:val="0"/>
                <w:iCs/>
                <w:szCs w:val="24"/>
              </w:rPr>
              <w:t xml:space="preserve"> (Bağlı talimatlar ve formlar vb</w:t>
            </w:r>
            <w:r w:rsidRPr="00343EE1">
              <w:rPr>
                <w:rFonts w:ascii="Times New Roman" w:hAnsi="Times New Roman"/>
                <w:iCs/>
                <w:szCs w:val="24"/>
              </w:rPr>
              <w:t>.)</w:t>
            </w:r>
          </w:p>
        </w:tc>
      </w:tr>
      <w:tr w:rsidR="00A47B45" w:rsidRPr="00343EE1" w:rsidTr="00A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5" w:type="dxa"/>
          </w:tcPr>
          <w:p w:rsidR="00A47B45" w:rsidRPr="00343EE1" w:rsidRDefault="00A47B45" w:rsidP="00A47B45">
            <w:pPr>
              <w:jc w:val="both"/>
              <w:rPr>
                <w:rFonts w:ascii="Times New Roman" w:hAnsi="Times New Roman"/>
                <w:bCs w:val="0"/>
                <w:iCs/>
                <w:szCs w:val="24"/>
              </w:rPr>
            </w:pPr>
            <w:r w:rsidRPr="00343EE1">
              <w:rPr>
                <w:rFonts w:ascii="Times New Roman" w:hAnsi="Times New Roman"/>
                <w:iCs/>
                <w:szCs w:val="24"/>
              </w:rPr>
              <w:t>İletişim planı</w:t>
            </w:r>
            <w:r w:rsidRPr="00343EE1">
              <w:rPr>
                <w:rFonts w:ascii="Times New Roman" w:hAnsi="Times New Roman"/>
                <w:bCs w:val="0"/>
                <w:iCs/>
                <w:szCs w:val="24"/>
              </w:rPr>
              <w:t xml:space="preserve"> (Bağlı talimatlar ve formlar vb</w:t>
            </w:r>
            <w:r w:rsidRPr="00343EE1">
              <w:rPr>
                <w:rFonts w:ascii="Times New Roman" w:hAnsi="Times New Roman"/>
                <w:iCs/>
                <w:szCs w:val="24"/>
              </w:rPr>
              <w:t>.)</w:t>
            </w:r>
          </w:p>
        </w:tc>
      </w:tr>
    </w:tbl>
    <w:p w:rsidR="00263A67" w:rsidRPr="00343EE1" w:rsidRDefault="00263A67" w:rsidP="006573E8">
      <w:pPr>
        <w:jc w:val="both"/>
        <w:rPr>
          <w:iCs/>
        </w:rPr>
      </w:pPr>
    </w:p>
    <w:sectPr w:rsidR="00263A67" w:rsidRPr="00343EE1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23" w:rsidRDefault="00842923">
      <w:r>
        <w:separator/>
      </w:r>
    </w:p>
  </w:endnote>
  <w:endnote w:type="continuationSeparator" w:id="0">
    <w:p w:rsidR="00842923" w:rsidRDefault="0084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kListe-Vurgu1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:rsidRPr="00657262" w:rsidTr="009D3D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4" w:type="dxa"/>
        </w:tcPr>
        <w:p w:rsidR="00575CA7" w:rsidRPr="00657262" w:rsidRDefault="00575CA7" w:rsidP="00575CA7">
          <w:pPr>
            <w:pStyle w:val="AltBilgi"/>
            <w:jc w:val="center"/>
            <w:rPr>
              <w:rFonts w:ascii="Times New Roman" w:hAnsi="Times New Roman"/>
              <w:i/>
              <w:sz w:val="20"/>
            </w:rPr>
          </w:pPr>
          <w:r w:rsidRPr="00657262">
            <w:rPr>
              <w:rFonts w:ascii="Times New Roman" w:hAnsi="Times New Roman"/>
              <w:i/>
              <w:sz w:val="20"/>
            </w:rPr>
            <w:t>HAZIRLAYAN</w:t>
          </w:r>
        </w:p>
      </w:tc>
      <w:tc>
        <w:tcPr>
          <w:tcW w:w="4814" w:type="dxa"/>
        </w:tcPr>
        <w:p w:rsidR="00575CA7" w:rsidRPr="00657262" w:rsidRDefault="00575CA7" w:rsidP="00575CA7">
          <w:pPr>
            <w:pStyle w:val="Al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i/>
              <w:sz w:val="20"/>
            </w:rPr>
          </w:pPr>
          <w:r w:rsidRPr="00657262">
            <w:rPr>
              <w:rFonts w:ascii="Times New Roman" w:hAnsi="Times New Roman"/>
              <w:i/>
              <w:sz w:val="20"/>
            </w:rPr>
            <w:t>ONAY</w:t>
          </w:r>
        </w:p>
      </w:tc>
    </w:tr>
    <w:tr w:rsidR="00575CA7" w:rsidRPr="00657262" w:rsidTr="009D3DF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4" w:type="dxa"/>
        </w:tcPr>
        <w:p w:rsidR="00575CA7" w:rsidRPr="00657262" w:rsidRDefault="00343EE1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Yüksel GÜL</w:t>
          </w:r>
        </w:p>
      </w:tc>
      <w:tc>
        <w:tcPr>
          <w:tcW w:w="4814" w:type="dxa"/>
        </w:tcPr>
        <w:p w:rsidR="00575CA7" w:rsidRPr="00657262" w:rsidRDefault="00343EE1" w:rsidP="00575CA7">
          <w:pPr>
            <w:pStyle w:val="Al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z w:val="20"/>
            </w:rPr>
            <w:t>Bülent SAKA</w:t>
          </w:r>
        </w:p>
      </w:tc>
    </w:tr>
    <w:tr w:rsidR="00575CA7" w:rsidRPr="00657262" w:rsidTr="009D3DFF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14" w:type="dxa"/>
        </w:tcPr>
        <w:p w:rsidR="00575CA7" w:rsidRPr="00657262" w:rsidRDefault="00D36D69" w:rsidP="00575CA7">
          <w:pPr>
            <w:pStyle w:val="AltBilgi"/>
            <w:jc w:val="center"/>
            <w:rPr>
              <w:rFonts w:ascii="Times New Roman" w:hAnsi="Times New Roman"/>
              <w:i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 xml:space="preserve">Enfeksiyon Önleme ve </w:t>
          </w:r>
          <w:r w:rsidR="001356B2">
            <w:rPr>
              <w:rFonts w:ascii="Times New Roman" w:hAnsi="Times New Roman"/>
              <w:i/>
              <w:sz w:val="20"/>
            </w:rPr>
            <w:t xml:space="preserve">Kontrol </w:t>
          </w:r>
          <w:r w:rsidR="001356B2" w:rsidRPr="00657262">
            <w:rPr>
              <w:rFonts w:ascii="Times New Roman" w:hAnsi="Times New Roman"/>
              <w:i/>
              <w:sz w:val="20"/>
            </w:rPr>
            <w:t>Sorumlusu</w:t>
          </w:r>
        </w:p>
      </w:tc>
      <w:tc>
        <w:tcPr>
          <w:tcW w:w="4814" w:type="dxa"/>
        </w:tcPr>
        <w:p w:rsidR="00575CA7" w:rsidRPr="00657262" w:rsidRDefault="00CA0FCB" w:rsidP="00575CA7">
          <w:pPr>
            <w:pStyle w:val="Al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/>
              <w:i/>
              <w:sz w:val="20"/>
            </w:rPr>
          </w:pPr>
          <w:r w:rsidRPr="00657262">
            <w:rPr>
              <w:rFonts w:ascii="Times New Roman" w:hAnsi="Times New Roman"/>
              <w:b/>
              <w:i/>
              <w:sz w:val="20"/>
            </w:rPr>
            <w:t>Okul Müdürü</w:t>
          </w:r>
        </w:p>
      </w:tc>
    </w:tr>
  </w:tbl>
  <w:p w:rsidR="005773F8" w:rsidRPr="00657262" w:rsidRDefault="005773F8">
    <w:pPr>
      <w:pStyle w:val="AltBilgi"/>
      <w:rPr>
        <w:b/>
        <w:i/>
      </w:rPr>
    </w:pPr>
    <w:r w:rsidRPr="00657262">
      <w:rPr>
        <w:b/>
        <w:i/>
        <w:sz w:val="20"/>
      </w:rPr>
      <w:t xml:space="preserve">   </w:t>
    </w:r>
  </w:p>
  <w:p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23" w:rsidRDefault="00842923">
      <w:r>
        <w:separator/>
      </w:r>
    </w:p>
  </w:footnote>
  <w:footnote w:type="continuationSeparator" w:id="0">
    <w:p w:rsidR="00842923" w:rsidRDefault="0084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kListe-Vurgu5"/>
      <w:tblW w:w="4963" w:type="pct"/>
      <w:tblInd w:w="108" w:type="dxa"/>
      <w:tblLayout w:type="fixed"/>
      <w:tblLook w:val="0000" w:firstRow="0" w:lastRow="0" w:firstColumn="0" w:lastColumn="0" w:noHBand="0" w:noVBand="0"/>
    </w:tblPr>
    <w:tblGrid>
      <w:gridCol w:w="1986"/>
      <w:gridCol w:w="5385"/>
      <w:gridCol w:w="1135"/>
      <w:gridCol w:w="1275"/>
    </w:tblGrid>
    <w:tr w:rsidR="001356B2" w:rsidRPr="00F02EED" w:rsidTr="00343EE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5" w:type="pct"/>
          <w:vMerge w:val="restart"/>
        </w:tcPr>
        <w:p w:rsidR="005773F8" w:rsidRPr="00F02EED" w:rsidRDefault="00343EE1" w:rsidP="00D92680">
          <w:pPr>
            <w:pStyle w:val="stBilgi"/>
            <w:rPr>
              <w:rFonts w:ascii="Times New Roman" w:hAnsi="Times New Roman"/>
            </w:rPr>
          </w:pPr>
          <w:r w:rsidRPr="00A33307">
            <w:rPr>
              <w:noProof/>
            </w:rPr>
            <w:drawing>
              <wp:inline distT="0" distB="0" distL="0" distR="0" wp14:anchorId="0A7D38AE" wp14:editId="00F4110E">
                <wp:extent cx="1095375" cy="10001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pct"/>
          <w:vMerge w:val="restart"/>
        </w:tcPr>
        <w:p w:rsidR="005773F8" w:rsidRPr="00F02EED" w:rsidRDefault="00343EE1" w:rsidP="00343EE1">
          <w:pPr>
            <w:ind w:right="34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color w:val="FF0000"/>
              <w:szCs w:val="24"/>
            </w:rPr>
          </w:pPr>
          <w:r w:rsidRPr="00CE0115">
            <w:rPr>
              <w:rFonts w:ascii="Times New Roman" w:hAnsi="Times New Roman"/>
              <w:b/>
              <w:i/>
              <w:color w:val="0070C0"/>
              <w:szCs w:val="24"/>
            </w:rPr>
            <w:t xml:space="preserve">OF HACI MEHMET BAHATTİN ULUSOY MESLEKİ VE TEKNİK </w:t>
          </w:r>
          <w:r w:rsidR="00835B70" w:rsidRPr="00CE0115">
            <w:rPr>
              <w:rFonts w:ascii="Times New Roman" w:hAnsi="Times New Roman"/>
              <w:b/>
              <w:i/>
              <w:color w:val="0070C0"/>
              <w:szCs w:val="24"/>
            </w:rPr>
            <w:t>ANADOLU LİSESİ</w:t>
          </w:r>
          <w:r w:rsidR="001356B2" w:rsidRPr="00CE0115">
            <w:rPr>
              <w:rFonts w:ascii="Times New Roman" w:hAnsi="Times New Roman"/>
              <w:b/>
              <w:i/>
              <w:color w:val="0070C0"/>
              <w:szCs w:val="24"/>
            </w:rPr>
            <w:t xml:space="preserve"> </w:t>
          </w:r>
          <w:r w:rsidR="00FF7650" w:rsidRPr="00CE0115">
            <w:rPr>
              <w:rFonts w:ascii="Times New Roman" w:hAnsi="Times New Roman"/>
              <w:b/>
              <w:i/>
              <w:color w:val="0070C0"/>
              <w:szCs w:val="24"/>
            </w:rPr>
            <w:t>MÜDÜRLÜĞÜ</w:t>
          </w:r>
          <w:r w:rsidR="00D82165" w:rsidRPr="00835B70">
            <w:rPr>
              <w:rFonts w:ascii="Times New Roman" w:hAnsi="Times New Roman"/>
              <w:b/>
              <w:i/>
              <w:szCs w:val="24"/>
            </w:rPr>
            <w:t xml:space="preserve"> </w:t>
          </w:r>
          <w:r>
            <w:rPr>
              <w:rFonts w:ascii="Times New Roman" w:hAnsi="Times New Roman"/>
              <w:b/>
              <w:i/>
              <w:szCs w:val="24"/>
            </w:rPr>
            <w:t xml:space="preserve">                                           </w:t>
          </w:r>
          <w:r w:rsidR="00D82165" w:rsidRPr="00CE0115">
            <w:rPr>
              <w:rFonts w:ascii="Times New Roman" w:hAnsi="Times New Roman"/>
              <w:b/>
              <w:iCs/>
              <w:color w:val="FF0000"/>
              <w:szCs w:val="24"/>
            </w:rPr>
            <w:t>STANDART</w:t>
          </w:r>
          <w:r w:rsidRPr="00CE0115">
            <w:rPr>
              <w:rFonts w:ascii="Times New Roman" w:hAnsi="Times New Roman"/>
              <w:b/>
              <w:iCs/>
              <w:color w:val="FF0000"/>
              <w:szCs w:val="24"/>
            </w:rPr>
            <w:t xml:space="preserve"> </w:t>
          </w:r>
          <w:r w:rsidR="00B504B8" w:rsidRPr="00CE0115">
            <w:rPr>
              <w:rFonts w:ascii="Times New Roman" w:hAnsi="Times New Roman"/>
              <w:b/>
              <w:iCs/>
              <w:color w:val="FF0000"/>
              <w:szCs w:val="24"/>
            </w:rPr>
            <w:t>ENFEKSİYON KONTROL</w:t>
          </w:r>
          <w:r w:rsidR="00D82165" w:rsidRPr="00CE0115">
            <w:rPr>
              <w:rFonts w:ascii="Times New Roman" w:hAnsi="Times New Roman"/>
              <w:b/>
              <w:iCs/>
              <w:color w:val="FF0000"/>
              <w:szCs w:val="24"/>
            </w:rPr>
            <w:t xml:space="preserve"> ÖNLEMLERİ</w:t>
          </w:r>
          <w:r w:rsidR="00B504B8" w:rsidRPr="00CE0115">
            <w:rPr>
              <w:rFonts w:ascii="Times New Roman" w:hAnsi="Times New Roman"/>
              <w:b/>
              <w:iCs/>
              <w:color w:val="FF0000"/>
              <w:szCs w:val="24"/>
            </w:rPr>
            <w:t xml:space="preserve"> EYLEM PLANI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" w:type="pct"/>
        </w:tcPr>
        <w:p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Doküman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52" w:type="pct"/>
        </w:tcPr>
        <w:p w:rsidR="005773F8" w:rsidRPr="00F02EED" w:rsidRDefault="00CE0115" w:rsidP="002A0C9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PLN-7</w:t>
          </w:r>
        </w:p>
      </w:tc>
    </w:tr>
    <w:tr w:rsidR="001356B2" w:rsidRPr="00F02EED" w:rsidTr="00343EE1">
      <w:trPr>
        <w:trHeight w:val="31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5" w:type="pct"/>
          <w:vMerge/>
        </w:tcPr>
        <w:p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753" w:type="pct"/>
          <w:vMerge/>
        </w:tcPr>
        <w:p w:rsidR="005773F8" w:rsidRPr="00F02EED" w:rsidRDefault="005773F8" w:rsidP="00655AB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" w:type="pct"/>
        </w:tcPr>
        <w:p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Yayım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F02EE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52" w:type="pct"/>
        </w:tcPr>
        <w:p w:rsidR="005773F8" w:rsidRPr="00F02EED" w:rsidRDefault="00CE011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04/09/2020</w:t>
          </w:r>
        </w:p>
      </w:tc>
    </w:tr>
    <w:tr w:rsidR="001356B2" w:rsidRPr="00F02EED" w:rsidTr="00343EE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5" w:type="pct"/>
          <w:vMerge/>
        </w:tcPr>
        <w:p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753" w:type="pct"/>
          <w:vMerge/>
        </w:tcPr>
        <w:p w:rsidR="005773F8" w:rsidRPr="00F02EED" w:rsidRDefault="005773F8" w:rsidP="00655AB6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" w:type="pct"/>
        </w:tcPr>
        <w:p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Revizyon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52" w:type="pct"/>
        </w:tcPr>
        <w:p w:rsidR="005773F8" w:rsidRPr="00F02EED" w:rsidRDefault="005773F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1356B2" w:rsidRPr="00F02EED" w:rsidTr="00343EE1">
      <w:trPr>
        <w:trHeight w:val="31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5" w:type="pct"/>
          <w:vMerge/>
        </w:tcPr>
        <w:p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753" w:type="pct"/>
          <w:vMerge/>
        </w:tcPr>
        <w:p w:rsidR="005773F8" w:rsidRPr="00F02EED" w:rsidRDefault="005773F8" w:rsidP="00655AB6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" w:type="pct"/>
        </w:tcPr>
        <w:p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F02EED">
            <w:rPr>
              <w:w w:val="103"/>
              <w:sz w:val="16"/>
              <w:szCs w:val="16"/>
            </w:rPr>
            <w:t>Revizyon</w:t>
          </w:r>
          <w:proofErr w:type="spellEnd"/>
          <w:r w:rsidRPr="00F02EE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652" w:type="pct"/>
        </w:tcPr>
        <w:p w:rsidR="005773F8" w:rsidRPr="00F02EED" w:rsidRDefault="00343EE1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04/09/2020</w:t>
          </w:r>
        </w:p>
      </w:tc>
    </w:tr>
    <w:tr w:rsidR="001356B2" w:rsidRPr="00F02EED" w:rsidTr="00343EE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015" w:type="pct"/>
          <w:vMerge/>
        </w:tcPr>
        <w:p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753" w:type="pct"/>
          <w:vMerge/>
        </w:tcPr>
        <w:p w:rsidR="005773F8" w:rsidRPr="00F02EED" w:rsidRDefault="005773F8" w:rsidP="00655AB6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80" w:type="pct"/>
        </w:tcPr>
        <w:p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52" w:type="pct"/>
        </w:tcPr>
        <w:p w:rsidR="005773F8" w:rsidRPr="00F02EED" w:rsidRDefault="00BB0E40" w:rsidP="00655AB6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274EC">
            <w:rPr>
              <w:rFonts w:ascii="Times New Roman" w:hAnsi="Times New Roman"/>
              <w:b/>
              <w:bCs/>
              <w:noProof/>
              <w:sz w:val="16"/>
              <w:szCs w:val="16"/>
            </w:rPr>
            <w:t>3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5773F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04282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755B"/>
    <w:rsid w:val="000976B0"/>
    <w:rsid w:val="000A3210"/>
    <w:rsid w:val="000A56B5"/>
    <w:rsid w:val="000A7C50"/>
    <w:rsid w:val="000B54C5"/>
    <w:rsid w:val="000B70EC"/>
    <w:rsid w:val="000B7D4D"/>
    <w:rsid w:val="000C102F"/>
    <w:rsid w:val="000C49A9"/>
    <w:rsid w:val="000C4F79"/>
    <w:rsid w:val="000C5BC5"/>
    <w:rsid w:val="000D1A4A"/>
    <w:rsid w:val="000E25EA"/>
    <w:rsid w:val="000F4614"/>
    <w:rsid w:val="000F659C"/>
    <w:rsid w:val="00103C6E"/>
    <w:rsid w:val="00113220"/>
    <w:rsid w:val="0012181D"/>
    <w:rsid w:val="00121BED"/>
    <w:rsid w:val="001253BA"/>
    <w:rsid w:val="00126729"/>
    <w:rsid w:val="00132133"/>
    <w:rsid w:val="001356B2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4DFD"/>
    <w:rsid w:val="00316DC9"/>
    <w:rsid w:val="00316FA8"/>
    <w:rsid w:val="00326150"/>
    <w:rsid w:val="003272E2"/>
    <w:rsid w:val="0033585D"/>
    <w:rsid w:val="00337018"/>
    <w:rsid w:val="00337363"/>
    <w:rsid w:val="00343EE1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49B"/>
    <w:rsid w:val="0046683D"/>
    <w:rsid w:val="0046795F"/>
    <w:rsid w:val="00470FC7"/>
    <w:rsid w:val="004813AE"/>
    <w:rsid w:val="00483AAF"/>
    <w:rsid w:val="00484374"/>
    <w:rsid w:val="00486240"/>
    <w:rsid w:val="00490B11"/>
    <w:rsid w:val="00491AF3"/>
    <w:rsid w:val="004950C6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084C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262"/>
    <w:rsid w:val="006573E8"/>
    <w:rsid w:val="00657F70"/>
    <w:rsid w:val="00662027"/>
    <w:rsid w:val="00662614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1C"/>
    <w:rsid w:val="006E32A8"/>
    <w:rsid w:val="006E5310"/>
    <w:rsid w:val="006F6310"/>
    <w:rsid w:val="006F7738"/>
    <w:rsid w:val="006F7863"/>
    <w:rsid w:val="006F7AE7"/>
    <w:rsid w:val="007005A5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35B70"/>
    <w:rsid w:val="00841B67"/>
    <w:rsid w:val="00842923"/>
    <w:rsid w:val="00842EF3"/>
    <w:rsid w:val="00844C55"/>
    <w:rsid w:val="00852FA2"/>
    <w:rsid w:val="00857D4E"/>
    <w:rsid w:val="0086261B"/>
    <w:rsid w:val="00866C3B"/>
    <w:rsid w:val="0086782C"/>
    <w:rsid w:val="00873263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2C9"/>
    <w:rsid w:val="008D7837"/>
    <w:rsid w:val="008E211D"/>
    <w:rsid w:val="008F0134"/>
    <w:rsid w:val="008F11B4"/>
    <w:rsid w:val="008F3B5E"/>
    <w:rsid w:val="008F6F67"/>
    <w:rsid w:val="00900B42"/>
    <w:rsid w:val="0090156C"/>
    <w:rsid w:val="009043ED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4793"/>
    <w:rsid w:val="009B7712"/>
    <w:rsid w:val="009C47B7"/>
    <w:rsid w:val="009C630A"/>
    <w:rsid w:val="009C6459"/>
    <w:rsid w:val="009D0015"/>
    <w:rsid w:val="009D043A"/>
    <w:rsid w:val="009D3DFF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47B45"/>
    <w:rsid w:val="00A546F2"/>
    <w:rsid w:val="00A60FB8"/>
    <w:rsid w:val="00A62EC0"/>
    <w:rsid w:val="00A63C0F"/>
    <w:rsid w:val="00A63CB2"/>
    <w:rsid w:val="00A643F8"/>
    <w:rsid w:val="00A71C0F"/>
    <w:rsid w:val="00A7248B"/>
    <w:rsid w:val="00A725EB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0E40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1BF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0115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274EC"/>
    <w:rsid w:val="00D326B4"/>
    <w:rsid w:val="00D32D27"/>
    <w:rsid w:val="00D3467E"/>
    <w:rsid w:val="00D3510C"/>
    <w:rsid w:val="00D355ED"/>
    <w:rsid w:val="00D36D69"/>
    <w:rsid w:val="00D463DC"/>
    <w:rsid w:val="00D50A36"/>
    <w:rsid w:val="00D512DD"/>
    <w:rsid w:val="00D514B2"/>
    <w:rsid w:val="00D6056D"/>
    <w:rsid w:val="00D61433"/>
    <w:rsid w:val="00D814FB"/>
    <w:rsid w:val="00D82165"/>
    <w:rsid w:val="00D8227D"/>
    <w:rsid w:val="00D83DED"/>
    <w:rsid w:val="00D842F4"/>
    <w:rsid w:val="00D87414"/>
    <w:rsid w:val="00D917CB"/>
    <w:rsid w:val="00D919E8"/>
    <w:rsid w:val="00D92417"/>
    <w:rsid w:val="00D92680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1AE"/>
    <w:rsid w:val="00E602E2"/>
    <w:rsid w:val="00E603A4"/>
    <w:rsid w:val="00E66AEE"/>
    <w:rsid w:val="00E73257"/>
    <w:rsid w:val="00E73423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57F2"/>
    <w:rsid w:val="00F8616A"/>
    <w:rsid w:val="00F9738E"/>
    <w:rsid w:val="00FA0E5A"/>
    <w:rsid w:val="00FB5037"/>
    <w:rsid w:val="00FB7643"/>
    <w:rsid w:val="00FC0B7D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3017AD7"/>
  <w15:docId w15:val="{1B7CD6F0-8140-4457-8B3E-D0065DDB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styleId="OrtaGlgeleme2-Vurgu4">
    <w:name w:val="Medium Shading 2 Accent 4"/>
    <w:basedOn w:val="NormalTablo"/>
    <w:uiPriority w:val="64"/>
    <w:rsid w:val="006572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65726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5726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6">
    <w:name w:val="Light Grid Accent 6"/>
    <w:basedOn w:val="NormalTablo"/>
    <w:uiPriority w:val="62"/>
    <w:rsid w:val="006572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-Vurgu6">
    <w:name w:val="Light List Accent 6"/>
    <w:basedOn w:val="NormalTablo"/>
    <w:uiPriority w:val="61"/>
    <w:rsid w:val="006572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5">
    <w:name w:val="Light List Accent 5"/>
    <w:basedOn w:val="NormalTablo"/>
    <w:uiPriority w:val="61"/>
    <w:rsid w:val="006572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1">
    <w:name w:val="Light List Accent 1"/>
    <w:basedOn w:val="NormalTablo"/>
    <w:uiPriority w:val="61"/>
    <w:rsid w:val="009D3D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Glgeleme1-Vurgu5">
    <w:name w:val="Medium Shading 1 Accent 5"/>
    <w:basedOn w:val="NormalTablo"/>
    <w:uiPriority w:val="63"/>
    <w:rsid w:val="009D3DF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B09D-B922-420B-8C56-17E0339D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9</cp:revision>
  <cp:lastPrinted>2020-01-29T09:15:00Z</cp:lastPrinted>
  <dcterms:created xsi:type="dcterms:W3CDTF">2020-09-05T14:36:00Z</dcterms:created>
  <dcterms:modified xsi:type="dcterms:W3CDTF">2020-09-26T12:05:00Z</dcterms:modified>
</cp:coreProperties>
</file>